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73" w:rsidRDefault="009315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320040</wp:posOffset>
            </wp:positionH>
            <wp:positionV relativeFrom="paragraph">
              <wp:posOffset>-347979</wp:posOffset>
            </wp:positionV>
            <wp:extent cx="5086350" cy="762000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5973" w:rsidRDefault="00D05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Verdana" w:eastAsia="Verdana" w:hAnsi="Verdana" w:cs="Verdana"/>
          <w:b/>
          <w:color w:val="000000"/>
          <w:sz w:val="32"/>
          <w:szCs w:val="32"/>
        </w:rPr>
      </w:pPr>
    </w:p>
    <w:p w:rsidR="00D05973" w:rsidRDefault="009315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PROCURAÇÃO</w:t>
      </w:r>
    </w:p>
    <w:p w:rsidR="00D05973" w:rsidRDefault="00D059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05973" w:rsidRDefault="009315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OUTORGANTE:</w:t>
      </w:r>
      <w:r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973" w:rsidRDefault="0093156C" w:rsidP="007F7DF7">
      <w:pPr>
        <w:ind w:left="0" w:hanging="2"/>
        <w:jc w:val="both"/>
        <w:rPr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b/>
          <w:color w:val="000000"/>
          <w:sz w:val="24"/>
          <w:szCs w:val="24"/>
        </w:rPr>
        <w:t>OUTORGADO(S):</w:t>
      </w:r>
      <w:r>
        <w:rPr>
          <w:color w:val="000000"/>
          <w:sz w:val="24"/>
          <w:szCs w:val="24"/>
        </w:rPr>
        <w:t xml:space="preserve"> Pelo presente instrumento de procuração, nomeia e constitui seus bastantes procuradores os advogados:</w:t>
      </w:r>
      <w:r>
        <w:rPr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Maydê</w:t>
      </w:r>
      <w:proofErr w:type="spellEnd"/>
      <w:r>
        <w:rPr>
          <w:b/>
          <w:color w:val="000000"/>
          <w:sz w:val="24"/>
          <w:szCs w:val="24"/>
        </w:rPr>
        <w:t xml:space="preserve"> Borges </w:t>
      </w:r>
      <w:proofErr w:type="spellStart"/>
      <w:r>
        <w:rPr>
          <w:b/>
          <w:color w:val="000000"/>
          <w:sz w:val="24"/>
          <w:szCs w:val="24"/>
        </w:rPr>
        <w:t>Beani</w:t>
      </w:r>
      <w:proofErr w:type="spellEnd"/>
      <w:r>
        <w:rPr>
          <w:b/>
          <w:color w:val="000000"/>
          <w:sz w:val="24"/>
          <w:szCs w:val="24"/>
        </w:rPr>
        <w:t xml:space="preserve"> Cardoso</w:t>
      </w:r>
      <w:r>
        <w:rPr>
          <w:color w:val="000000"/>
          <w:sz w:val="24"/>
          <w:szCs w:val="24"/>
        </w:rPr>
        <w:t xml:space="preserve">, brasileira, casada, advogada inscrita na OAB/TO nº </w:t>
      </w:r>
      <w:r w:rsidR="003F4D26">
        <w:rPr>
          <w:b/>
          <w:color w:val="000000"/>
          <w:sz w:val="24"/>
          <w:szCs w:val="24"/>
        </w:rPr>
        <w:t>1.967</w:t>
      </w:r>
      <w:bookmarkStart w:id="1" w:name="_GoBack"/>
      <w:bookmarkEnd w:id="1"/>
      <w:r>
        <w:rPr>
          <w:sz w:val="24"/>
          <w:szCs w:val="24"/>
        </w:rPr>
        <w:t>;</w:t>
      </w:r>
      <w:r>
        <w:rPr>
          <w:color w:val="FF0000"/>
          <w:sz w:val="24"/>
          <w:szCs w:val="24"/>
        </w:rPr>
        <w:t xml:space="preserve"> </w:t>
      </w:r>
      <w:r>
        <w:rPr>
          <w:b/>
          <w:color w:val="222222"/>
          <w:sz w:val="24"/>
          <w:szCs w:val="24"/>
          <w:highlight w:val="white"/>
        </w:rPr>
        <w:t>Adriano de Oliveira Resende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brasileiro, casado, advogado inscrito na OAB/TO nº </w:t>
      </w:r>
      <w:r>
        <w:rPr>
          <w:rFonts w:ascii="Arial" w:eastAsia="Arial" w:hAnsi="Arial" w:cs="Arial"/>
          <w:color w:val="222222"/>
          <w:highlight w:val="white"/>
        </w:rPr>
        <w:t xml:space="preserve">5.558; </w:t>
      </w:r>
      <w:r>
        <w:rPr>
          <w:b/>
          <w:color w:val="000000"/>
          <w:sz w:val="24"/>
          <w:szCs w:val="24"/>
        </w:rPr>
        <w:t xml:space="preserve">Antônio Sávio Barbalho, </w:t>
      </w:r>
      <w:r>
        <w:rPr>
          <w:color w:val="000000"/>
          <w:sz w:val="24"/>
          <w:szCs w:val="24"/>
        </w:rPr>
        <w:t xml:space="preserve">brasileiro, solteiro, advogado inscrito na OAB/TO nº </w:t>
      </w:r>
      <w:r>
        <w:rPr>
          <w:b/>
          <w:color w:val="000000"/>
          <w:sz w:val="24"/>
          <w:szCs w:val="24"/>
        </w:rPr>
        <w:t>747;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Celma Mendonça </w:t>
      </w:r>
      <w:proofErr w:type="spellStart"/>
      <w:r>
        <w:rPr>
          <w:b/>
          <w:sz w:val="24"/>
          <w:szCs w:val="24"/>
        </w:rPr>
        <w:t>Milhomem</w:t>
      </w:r>
      <w:proofErr w:type="spellEnd"/>
      <w:r>
        <w:rPr>
          <w:b/>
          <w:sz w:val="24"/>
          <w:szCs w:val="24"/>
        </w:rPr>
        <w:t xml:space="preserve"> Jardim, </w:t>
      </w:r>
      <w:r>
        <w:rPr>
          <w:sz w:val="24"/>
          <w:szCs w:val="24"/>
        </w:rPr>
        <w:t xml:space="preserve">brasileira, casada, advogada inscrita na OAB-TO sob nº </w:t>
      </w:r>
      <w:r>
        <w:rPr>
          <w:b/>
          <w:sz w:val="24"/>
          <w:szCs w:val="24"/>
        </w:rPr>
        <w:t xml:space="preserve"> 1486; Fábio Araújo Silva, </w:t>
      </w:r>
      <w:r>
        <w:rPr>
          <w:sz w:val="24"/>
          <w:szCs w:val="24"/>
        </w:rPr>
        <w:t>brasileiro, casado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advogado inscrito na OAB/TO nº </w:t>
      </w:r>
      <w:r>
        <w:rPr>
          <w:b/>
          <w:sz w:val="24"/>
          <w:szCs w:val="24"/>
        </w:rPr>
        <w:t>3807;</w:t>
      </w:r>
      <w:r>
        <w:rPr>
          <w:b/>
        </w:rPr>
        <w:t xml:space="preserve"> </w:t>
      </w:r>
      <w:r>
        <w:rPr>
          <w:b/>
          <w:color w:val="000000"/>
          <w:sz w:val="24"/>
          <w:szCs w:val="24"/>
        </w:rPr>
        <w:t xml:space="preserve">Fernando Palma Pimenta Furlan, </w:t>
      </w:r>
      <w:r>
        <w:rPr>
          <w:color w:val="000000"/>
          <w:sz w:val="24"/>
          <w:szCs w:val="24"/>
        </w:rPr>
        <w:t xml:space="preserve">brasileiro, casado, advogado inscrito na OAB/TO nº </w:t>
      </w:r>
      <w:r>
        <w:rPr>
          <w:b/>
          <w:color w:val="000000"/>
          <w:sz w:val="24"/>
          <w:szCs w:val="24"/>
        </w:rPr>
        <w:t xml:space="preserve">1530; Flávia Gonçalves Barros Dantas; </w:t>
      </w:r>
      <w:r>
        <w:rPr>
          <w:color w:val="000000"/>
          <w:sz w:val="24"/>
          <w:szCs w:val="24"/>
        </w:rPr>
        <w:t xml:space="preserve">brasileira, casada, advogada inscrita na OAB/TO </w:t>
      </w:r>
      <w:r>
        <w:rPr>
          <w:sz w:val="24"/>
          <w:szCs w:val="24"/>
        </w:rPr>
        <w:t>nº</w:t>
      </w:r>
      <w:r>
        <w:rPr>
          <w:b/>
          <w:sz w:val="24"/>
          <w:szCs w:val="24"/>
        </w:rPr>
        <w:t xml:space="preserve"> 6457 - B</w:t>
      </w:r>
      <w:r>
        <w:rPr>
          <w:b/>
          <w:color w:val="000000"/>
          <w:sz w:val="24"/>
          <w:szCs w:val="24"/>
        </w:rPr>
        <w:t xml:space="preserve">; Gilson Ribeiro Carvalho Filho, </w:t>
      </w:r>
      <w:r>
        <w:rPr>
          <w:color w:val="000000"/>
          <w:sz w:val="24"/>
          <w:szCs w:val="24"/>
        </w:rPr>
        <w:t xml:space="preserve">brasileiro, divorciado, advogado inscrito na OAB/TO nº </w:t>
      </w:r>
      <w:r>
        <w:rPr>
          <w:b/>
          <w:color w:val="000000"/>
          <w:sz w:val="24"/>
          <w:szCs w:val="24"/>
        </w:rPr>
        <w:t>2.591</w:t>
      </w:r>
      <w:r>
        <w:rPr>
          <w:color w:val="000000"/>
          <w:sz w:val="24"/>
          <w:szCs w:val="24"/>
        </w:rPr>
        <w:t xml:space="preserve">; </w:t>
      </w:r>
      <w:r w:rsidR="007F7DF7"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Jaqueline De </w:t>
      </w:r>
      <w:proofErr w:type="spellStart"/>
      <w:r w:rsidR="007F7DF7"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>Kassia</w:t>
      </w:r>
      <w:proofErr w:type="spellEnd"/>
      <w:r w:rsidR="007F7DF7"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Ribeiro De Paiva, </w:t>
      </w:r>
      <w:r w:rsidR="007F7DF7" w:rsidRPr="007F7DF7">
        <w:rPr>
          <w:rFonts w:ascii="docs-Calibri" w:hAnsi="docs-Calibri"/>
          <w:bCs/>
          <w:color w:val="000000"/>
          <w:sz w:val="23"/>
          <w:szCs w:val="23"/>
          <w:shd w:val="clear" w:color="auto" w:fill="FFFFFF"/>
        </w:rPr>
        <w:t>brasileira, divorciada, advogada inscrita na OAB/TO nº 1775;</w:t>
      </w:r>
      <w:r w:rsidR="007F7DF7">
        <w:rPr>
          <w:rFonts w:ascii="docs-Calibri" w:hAnsi="docs-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</w:rPr>
        <w:t xml:space="preserve">Jorge Barros Filho, </w:t>
      </w:r>
      <w:r>
        <w:rPr>
          <w:color w:val="000000"/>
          <w:sz w:val="24"/>
          <w:szCs w:val="24"/>
        </w:rPr>
        <w:t>brasileiro, casado</w:t>
      </w:r>
      <w:r>
        <w:rPr>
          <w:b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advogado inscrito na OAB/TO nº </w:t>
      </w:r>
      <w:r>
        <w:rPr>
          <w:b/>
          <w:color w:val="000000"/>
          <w:sz w:val="24"/>
          <w:szCs w:val="24"/>
        </w:rPr>
        <w:t xml:space="preserve">1490; José Alves Maciel, </w:t>
      </w:r>
      <w:r>
        <w:rPr>
          <w:color w:val="000000"/>
          <w:sz w:val="24"/>
          <w:szCs w:val="24"/>
        </w:rPr>
        <w:t xml:space="preserve">brasileiro, casado, advogado inscrito na OAB/TO nº 488; </w:t>
      </w:r>
      <w:r>
        <w:rPr>
          <w:b/>
          <w:sz w:val="24"/>
          <w:szCs w:val="24"/>
        </w:rPr>
        <w:t>José Augusto Bezerra Lopes,</w:t>
      </w:r>
      <w:r>
        <w:rPr>
          <w:sz w:val="24"/>
          <w:szCs w:val="24"/>
        </w:rPr>
        <w:t xml:space="preserve"> brasileiro, casado, advogado inscrito na OAB-TO sob o nº </w:t>
      </w:r>
      <w:r>
        <w:rPr>
          <w:b/>
          <w:sz w:val="24"/>
          <w:szCs w:val="24"/>
        </w:rPr>
        <w:t>2308</w:t>
      </w:r>
      <w:r>
        <w:rPr>
          <w:sz w:val="24"/>
          <w:szCs w:val="24"/>
        </w:rPr>
        <w:t>-A</w:t>
      </w:r>
      <w:r>
        <w:rPr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Kádyan</w:t>
      </w:r>
      <w:proofErr w:type="spellEnd"/>
      <w:r>
        <w:rPr>
          <w:b/>
          <w:color w:val="000000"/>
          <w:sz w:val="24"/>
          <w:szCs w:val="24"/>
        </w:rPr>
        <w:t xml:space="preserve"> de Paula Gonzaga e Castro </w:t>
      </w:r>
      <w:r w:rsidR="00564B4F">
        <w:rPr>
          <w:color w:val="000000"/>
          <w:sz w:val="24"/>
          <w:szCs w:val="24"/>
        </w:rPr>
        <w:t>brasileira, divorciada</w:t>
      </w:r>
      <w:r>
        <w:rPr>
          <w:color w:val="000000"/>
          <w:sz w:val="24"/>
          <w:szCs w:val="24"/>
        </w:rPr>
        <w:t>, advogada inscrita na  OAB/TO nº</w:t>
      </w:r>
      <w:r>
        <w:rPr>
          <w:b/>
          <w:color w:val="000000"/>
          <w:sz w:val="24"/>
          <w:szCs w:val="24"/>
        </w:rPr>
        <w:t xml:space="preserve"> 5237- B</w:t>
      </w:r>
      <w:r>
        <w:rPr>
          <w:color w:val="000000"/>
          <w:sz w:val="24"/>
          <w:szCs w:val="24"/>
        </w:rPr>
        <w:t xml:space="preserve">; </w:t>
      </w:r>
      <w:proofErr w:type="spellStart"/>
      <w:r>
        <w:rPr>
          <w:b/>
          <w:color w:val="000000"/>
          <w:sz w:val="24"/>
          <w:szCs w:val="24"/>
        </w:rPr>
        <w:t>Kárita</w:t>
      </w:r>
      <w:proofErr w:type="spellEnd"/>
      <w:r>
        <w:rPr>
          <w:b/>
          <w:color w:val="000000"/>
          <w:sz w:val="24"/>
          <w:szCs w:val="24"/>
        </w:rPr>
        <w:t xml:space="preserve"> Carneiro Pereira </w:t>
      </w:r>
      <w:proofErr w:type="spellStart"/>
      <w:r>
        <w:rPr>
          <w:b/>
          <w:color w:val="000000"/>
          <w:sz w:val="24"/>
          <w:szCs w:val="24"/>
        </w:rPr>
        <w:t>Scotta</w:t>
      </w:r>
      <w:proofErr w:type="spellEnd"/>
      <w:r>
        <w:rPr>
          <w:color w:val="000000"/>
          <w:sz w:val="24"/>
          <w:szCs w:val="24"/>
        </w:rPr>
        <w:t xml:space="preserve">, brasileira, casada, advogada inscrita na OAB/TO sob o nº </w:t>
      </w:r>
      <w:r>
        <w:rPr>
          <w:b/>
          <w:color w:val="000000"/>
          <w:sz w:val="24"/>
          <w:szCs w:val="24"/>
        </w:rPr>
        <w:t xml:space="preserve">2.588; Leonardo Navarro Aquilino,  </w:t>
      </w:r>
      <w:r>
        <w:rPr>
          <w:color w:val="000000"/>
          <w:sz w:val="24"/>
          <w:szCs w:val="24"/>
        </w:rPr>
        <w:t>brasileiro, casado, advogado inscrito na OAB/TO nº</w:t>
      </w:r>
      <w:r>
        <w:rPr>
          <w:color w:val="FF0000"/>
          <w:sz w:val="24"/>
          <w:szCs w:val="24"/>
        </w:rPr>
        <w:t xml:space="preserve"> </w:t>
      </w:r>
      <w:r>
        <w:rPr>
          <w:b/>
          <w:color w:val="222222"/>
          <w:sz w:val="24"/>
          <w:szCs w:val="24"/>
          <w:highlight w:val="white"/>
        </w:rPr>
        <w:t>2428 A</w:t>
      </w:r>
      <w:r>
        <w:rPr>
          <w:color w:val="000000"/>
          <w:sz w:val="24"/>
          <w:szCs w:val="24"/>
        </w:rPr>
        <w:t xml:space="preserve">; </w:t>
      </w:r>
      <w:r>
        <w:rPr>
          <w:b/>
          <w:color w:val="000000"/>
          <w:sz w:val="24"/>
          <w:szCs w:val="24"/>
        </w:rPr>
        <w:t>Leonardo Guimarães Torres</w:t>
      </w:r>
      <w:r>
        <w:rPr>
          <w:color w:val="000000"/>
          <w:sz w:val="24"/>
          <w:szCs w:val="24"/>
        </w:rPr>
        <w:t xml:space="preserve">, brasileiro, casado, advogado inscrito na OAB/TO </w:t>
      </w:r>
      <w:r>
        <w:rPr>
          <w:sz w:val="24"/>
          <w:szCs w:val="24"/>
        </w:rPr>
        <w:t>nº 9254;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Paulo </w:t>
      </w:r>
      <w:proofErr w:type="spellStart"/>
      <w:r>
        <w:rPr>
          <w:b/>
          <w:sz w:val="24"/>
          <w:szCs w:val="24"/>
        </w:rPr>
        <w:t>Izídio</w:t>
      </w:r>
      <w:proofErr w:type="spellEnd"/>
      <w:r>
        <w:rPr>
          <w:b/>
          <w:sz w:val="24"/>
          <w:szCs w:val="24"/>
        </w:rPr>
        <w:t xml:space="preserve"> da silva Rezende, </w:t>
      </w:r>
      <w:r>
        <w:rPr>
          <w:sz w:val="24"/>
          <w:szCs w:val="24"/>
        </w:rPr>
        <w:t>brasileiro, casado, advogado inscrito na OAB/TO nº 5168;</w:t>
      </w:r>
      <w:r>
        <w:rPr>
          <w:b/>
          <w:sz w:val="24"/>
          <w:szCs w:val="24"/>
        </w:rPr>
        <w:t xml:space="preserve"> Renata </w:t>
      </w:r>
      <w:proofErr w:type="spellStart"/>
      <w:r>
        <w:rPr>
          <w:b/>
          <w:sz w:val="24"/>
          <w:szCs w:val="24"/>
        </w:rPr>
        <w:t>Malachias</w:t>
      </w:r>
      <w:proofErr w:type="spellEnd"/>
      <w:r>
        <w:rPr>
          <w:b/>
          <w:sz w:val="24"/>
          <w:szCs w:val="24"/>
        </w:rPr>
        <w:t xml:space="preserve"> Santos Mader, </w:t>
      </w:r>
      <w:r>
        <w:rPr>
          <w:sz w:val="24"/>
          <w:szCs w:val="24"/>
        </w:rPr>
        <w:t xml:space="preserve">brasileira, casada, advogada inscrita na OAB/TO sob o nº 5334; </w:t>
      </w:r>
      <w:r>
        <w:rPr>
          <w:b/>
          <w:color w:val="000000"/>
          <w:sz w:val="24"/>
          <w:szCs w:val="24"/>
        </w:rPr>
        <w:t>Vanuza Pires da Costa</w:t>
      </w:r>
      <w:r>
        <w:rPr>
          <w:color w:val="000000"/>
          <w:sz w:val="24"/>
          <w:szCs w:val="24"/>
        </w:rPr>
        <w:t xml:space="preserve">, brasileira, solteira, Advogada inscrita na OAB/TO sob o nº </w:t>
      </w:r>
      <w:r>
        <w:rPr>
          <w:b/>
          <w:color w:val="000000"/>
          <w:sz w:val="24"/>
          <w:szCs w:val="24"/>
        </w:rPr>
        <w:t>2191</w:t>
      </w:r>
      <w:r>
        <w:rPr>
          <w:color w:val="000000"/>
          <w:sz w:val="24"/>
          <w:szCs w:val="24"/>
        </w:rPr>
        <w:t xml:space="preserve">; </w:t>
      </w:r>
      <w:r>
        <w:rPr>
          <w:b/>
          <w:color w:val="000000"/>
          <w:sz w:val="24"/>
          <w:szCs w:val="24"/>
        </w:rPr>
        <w:t xml:space="preserve">Verônica Silva do Prado </w:t>
      </w:r>
      <w:proofErr w:type="spellStart"/>
      <w:r>
        <w:rPr>
          <w:b/>
          <w:color w:val="000000"/>
          <w:sz w:val="24"/>
          <w:szCs w:val="24"/>
        </w:rPr>
        <w:t>Disconzi</w:t>
      </w:r>
      <w:proofErr w:type="spellEnd"/>
      <w:r>
        <w:rPr>
          <w:color w:val="000000"/>
          <w:sz w:val="24"/>
          <w:szCs w:val="24"/>
        </w:rPr>
        <w:t xml:space="preserve">, brasileira, casada, advogada inscrita na OAB/TO nº </w:t>
      </w:r>
      <w:r>
        <w:rPr>
          <w:b/>
          <w:color w:val="000000"/>
          <w:sz w:val="24"/>
          <w:szCs w:val="24"/>
        </w:rPr>
        <w:t xml:space="preserve">2.052; </w:t>
      </w:r>
      <w:r>
        <w:rPr>
          <w:color w:val="000000"/>
          <w:sz w:val="24"/>
          <w:szCs w:val="24"/>
        </w:rPr>
        <w:t xml:space="preserve">Coordenador e supervisores respectivamente do Núcleo de Prática Jurídica, com endereço na Avenida Rio Grande do Norte, esq. com Rua 03, aos quais confere amplos poderes para o foro geral e especialmente com a </w:t>
      </w:r>
      <w:r>
        <w:rPr>
          <w:b/>
          <w:i/>
          <w:color w:val="000000"/>
          <w:sz w:val="24"/>
          <w:szCs w:val="24"/>
        </w:rPr>
        <w:t xml:space="preserve">“Cláusula </w:t>
      </w:r>
      <w:proofErr w:type="spellStart"/>
      <w:r>
        <w:rPr>
          <w:b/>
          <w:i/>
          <w:color w:val="000000"/>
          <w:sz w:val="24"/>
          <w:szCs w:val="24"/>
        </w:rPr>
        <w:t>ad-judicia</w:t>
      </w:r>
      <w:proofErr w:type="spellEnd"/>
      <w:r>
        <w:rPr>
          <w:color w:val="000000"/>
          <w:sz w:val="24"/>
          <w:szCs w:val="24"/>
        </w:rPr>
        <w:t>”, em qualquer Juízo, Instância ou Tribunal, podendo propor contra quem de direito a(s) ação(</w:t>
      </w:r>
      <w:proofErr w:type="spellStart"/>
      <w:r>
        <w:rPr>
          <w:color w:val="000000"/>
          <w:sz w:val="24"/>
          <w:szCs w:val="24"/>
        </w:rPr>
        <w:t>ões</w:t>
      </w:r>
      <w:proofErr w:type="spellEnd"/>
      <w:r>
        <w:rPr>
          <w:color w:val="000000"/>
          <w:sz w:val="24"/>
          <w:szCs w:val="24"/>
        </w:rPr>
        <w:t xml:space="preserve">) necessária (s) e defender nas contrárias, seguindo umas e outras até a decisão final, usando dos recursos legais e acompanhando-o(s), conferindo-lhe(s), ainda, poderes especiais para desistir, transigir, firmar compromisso ou acordo(s), receber e dar quitação, agindo em conjunto ou separadamente, podendo ainda substabelecer </w:t>
      </w:r>
      <w:proofErr w:type="spellStart"/>
      <w:r>
        <w:rPr>
          <w:color w:val="000000"/>
          <w:sz w:val="24"/>
          <w:szCs w:val="24"/>
        </w:rPr>
        <w:t>esta</w:t>
      </w:r>
      <w:proofErr w:type="spellEnd"/>
      <w:r>
        <w:rPr>
          <w:color w:val="000000"/>
          <w:sz w:val="24"/>
          <w:szCs w:val="24"/>
        </w:rPr>
        <w:t xml:space="preserve"> em outrem, com ou sem reserva de iguais poderes, dando tudo por bom, firme e valioso, especialmente para,</w:t>
      </w:r>
    </w:p>
    <w:p w:rsidR="00D05973" w:rsidRDefault="009315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05973" w:rsidRDefault="00D05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D05973" w:rsidRDefault="0093156C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  <w:bookmarkStart w:id="2" w:name="_heading=h.gjdgxs" w:colFirst="0" w:colLast="0"/>
      <w:bookmarkEnd w:id="2"/>
      <w:proofErr w:type="gramStart"/>
      <w:r>
        <w:rPr>
          <w:color w:val="000000"/>
          <w:sz w:val="24"/>
          <w:szCs w:val="24"/>
        </w:rPr>
        <w:t>Gurupi(</w:t>
      </w:r>
      <w:proofErr w:type="gramEnd"/>
      <w:r>
        <w:rPr>
          <w:color w:val="000000"/>
          <w:sz w:val="24"/>
          <w:szCs w:val="24"/>
        </w:rPr>
        <w:t>TO), _____</w:t>
      </w:r>
      <w:r>
        <w:rPr>
          <w:color w:val="000000"/>
          <w:sz w:val="24"/>
          <w:szCs w:val="24"/>
        </w:rPr>
        <w:tab/>
        <w:t>de ____________________________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202</w:t>
      </w:r>
      <w:r w:rsidR="007F7DF7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:rsidR="00D05973" w:rsidRDefault="00D05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bookmarkStart w:id="3" w:name="_heading=h.1fob9te" w:colFirst="0" w:colLast="0"/>
      <w:bookmarkEnd w:id="3"/>
    </w:p>
    <w:p w:rsidR="00D05973" w:rsidRDefault="00D05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bookmarkStart w:id="4" w:name="_heading=h.jxm7dcb4ot8e" w:colFirst="0" w:colLast="0"/>
      <w:bookmarkEnd w:id="4"/>
    </w:p>
    <w:p w:rsidR="00D05973" w:rsidRDefault="009315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_________________________________________________</w:t>
      </w:r>
    </w:p>
    <w:p w:rsidR="00D05973" w:rsidRDefault="009315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outorgante</w:t>
      </w:r>
    </w:p>
    <w:p w:rsidR="00D05973" w:rsidRDefault="00D05973">
      <w:pPr>
        <w:tabs>
          <w:tab w:val="right" w:pos="9498"/>
        </w:tabs>
        <w:spacing w:line="240" w:lineRule="auto"/>
        <w:ind w:left="0" w:hanging="2"/>
        <w:rPr>
          <w:b/>
          <w:sz w:val="18"/>
          <w:szCs w:val="18"/>
        </w:rPr>
      </w:pPr>
    </w:p>
    <w:p w:rsidR="00D05973" w:rsidRDefault="00D05973">
      <w:pPr>
        <w:tabs>
          <w:tab w:val="right" w:pos="9498"/>
        </w:tabs>
        <w:spacing w:line="240" w:lineRule="auto"/>
        <w:ind w:left="0" w:hanging="2"/>
        <w:rPr>
          <w:sz w:val="18"/>
          <w:szCs w:val="18"/>
        </w:rPr>
      </w:pPr>
    </w:p>
    <w:p w:rsidR="00D05973" w:rsidRDefault="0093156C">
      <w:pPr>
        <w:tabs>
          <w:tab w:val="right" w:pos="9498"/>
        </w:tabs>
        <w:spacing w:line="240" w:lineRule="auto"/>
        <w:ind w:left="0" w:hanging="2"/>
        <w:rPr>
          <w:sz w:val="16"/>
          <w:szCs w:val="16"/>
        </w:rPr>
      </w:pPr>
      <w:r>
        <w:rPr>
          <w:b/>
          <w:sz w:val="16"/>
          <w:szCs w:val="16"/>
        </w:rPr>
        <w:t xml:space="preserve">FUMEND Agência nº 0794-3, Conta Corrente nº. 42106-5 Banco do Brasil (lei Municipal nº 1.705/07, de 01 de agosto de 2007). </w:t>
      </w:r>
      <w:r>
        <w:rPr>
          <w:sz w:val="16"/>
          <w:szCs w:val="16"/>
        </w:rPr>
        <w:t>CNPJ para conta FUMEND 01.210.830/0001-06</w:t>
      </w:r>
    </w:p>
    <w:sectPr w:rsidR="00D059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567" w:left="1701" w:header="708" w:footer="2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D6" w:rsidRDefault="009049D6">
      <w:pPr>
        <w:spacing w:line="240" w:lineRule="auto"/>
        <w:ind w:left="0" w:hanging="2"/>
      </w:pPr>
      <w:r>
        <w:separator/>
      </w:r>
    </w:p>
  </w:endnote>
  <w:endnote w:type="continuationSeparator" w:id="0">
    <w:p w:rsidR="009049D6" w:rsidRDefault="009049D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73" w:rsidRDefault="00D059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73" w:rsidRDefault="009315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2971800</wp:posOffset>
          </wp:positionH>
          <wp:positionV relativeFrom="paragraph">
            <wp:posOffset>-2880991</wp:posOffset>
          </wp:positionV>
          <wp:extent cx="2971800" cy="292163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1800" cy="292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73" w:rsidRDefault="00D059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D6" w:rsidRDefault="009049D6">
      <w:pPr>
        <w:spacing w:line="240" w:lineRule="auto"/>
        <w:ind w:left="0" w:hanging="2"/>
      </w:pPr>
      <w:r>
        <w:separator/>
      </w:r>
    </w:p>
  </w:footnote>
  <w:footnote w:type="continuationSeparator" w:id="0">
    <w:p w:rsidR="009049D6" w:rsidRDefault="009049D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73" w:rsidRDefault="00D059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73" w:rsidRDefault="00D059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973" w:rsidRDefault="00D059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65DC"/>
    <w:multiLevelType w:val="multilevel"/>
    <w:tmpl w:val="0C4AD48E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Ttulo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pStyle w:val="Ttulo6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pStyle w:val="Ttulo7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pStyle w:val="Ttulo8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73"/>
    <w:rsid w:val="003F4D26"/>
    <w:rsid w:val="0040481E"/>
    <w:rsid w:val="00436C1D"/>
    <w:rsid w:val="00564B4F"/>
    <w:rsid w:val="007F7DF7"/>
    <w:rsid w:val="009049D6"/>
    <w:rsid w:val="0093156C"/>
    <w:rsid w:val="00D0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80A"/>
  <w15:docId w15:val="{A82423F3-6BD0-49D7-B9A2-5DB4C422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overflowPunct w:val="0"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center"/>
    </w:pPr>
    <w:rPr>
      <w:rFonts w:ascii="Arial Narrow" w:hAnsi="Arial Narrow"/>
      <w:b/>
      <w:sz w:val="16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rFonts w:ascii="Tahoma" w:hAnsi="Tahoma"/>
      <w:b/>
      <w:color w:val="000080"/>
      <w:sz w:val="26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jc w:val="both"/>
      <w:outlineLvl w:val="2"/>
    </w:pPr>
    <w:rPr>
      <w:rFonts w:ascii="Arial" w:hAnsi="Arial"/>
      <w:sz w:val="24"/>
      <w:lang w:val="pt-PT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ind w:left="-1" w:hanging="1"/>
      <w:jc w:val="both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ind w:left="-1" w:hanging="1"/>
      <w:outlineLvl w:val="4"/>
    </w:pPr>
    <w:rPr>
      <w:sz w:val="24"/>
    </w:rPr>
  </w:style>
  <w:style w:type="paragraph" w:styleId="Ttulo6">
    <w:name w:val="heading 6"/>
    <w:basedOn w:val="Normal"/>
    <w:next w:val="Normal"/>
    <w:pPr>
      <w:keepNext/>
      <w:numPr>
        <w:ilvl w:val="5"/>
        <w:numId w:val="1"/>
      </w:numPr>
      <w:ind w:left="-1" w:hanging="1"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ind w:left="-1" w:hanging="1"/>
      <w:jc w:val="center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ind w:left="-1" w:hanging="1"/>
      <w:jc w:val="center"/>
      <w:outlineLvl w:val="7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rFonts w:ascii="Courier New" w:hAnsi="Courier New"/>
      <w:b/>
      <w:sz w:val="36"/>
      <w:lang w:val="pt-PT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</w:style>
  <w:style w:type="character" w:customStyle="1" w:styleId="TextodenotaderodapChar">
    <w:name w:val="Texto de nota de rodapé Char"/>
    <w:rPr>
      <w:w w:val="100"/>
      <w:position w:val="-1"/>
      <w:effect w:val="none"/>
      <w:vertAlign w:val="baseline"/>
      <w:cs w:val="0"/>
      <w:em w:val="none"/>
      <w:lang w:val="pt-BR" w:eastAsia="pt-BR" w:bidi="ar-SA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orpodetexto">
    <w:name w:val="Body Text"/>
    <w:basedOn w:val="Normal"/>
    <w:pPr>
      <w:jc w:val="both"/>
    </w:pPr>
    <w:rPr>
      <w:rFonts w:ascii="Courier New" w:hAnsi="Courier New"/>
      <w:sz w:val="24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overflowPunct w:val="0"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qFormat/>
    <w:pPr>
      <w:suppressAutoHyphens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argrafodaLista">
    <w:name w:val="List Paragraph"/>
    <w:basedOn w:val="Normal"/>
    <w:pPr>
      <w:suppressAutoHyphens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t-PT"/>
    </w:rPr>
  </w:style>
  <w:style w:type="character" w:customStyle="1" w:styleId="CorpodetextoChar">
    <w:name w:val="Corpo de texto Char"/>
    <w:rPr>
      <w:rFonts w:ascii="Courier New" w:hAnsi="Courier New"/>
      <w:w w:val="100"/>
      <w:position w:val="-1"/>
      <w:sz w:val="24"/>
      <w:effect w:val="none"/>
      <w:vertAlign w:val="baseline"/>
      <w:cs w:val="0"/>
      <w:em w:val="none"/>
      <w:lang w:val="pt-PT"/>
    </w:rPr>
  </w:style>
  <w:style w:type="character" w:customStyle="1" w:styleId="TtuloChar">
    <w:name w:val="Título Char"/>
    <w:rPr>
      <w:rFonts w:ascii="Courier New" w:hAnsi="Courier New"/>
      <w:b/>
      <w:w w:val="100"/>
      <w:position w:val="-1"/>
      <w:sz w:val="36"/>
      <w:effect w:val="none"/>
      <w:vertAlign w:val="baseline"/>
      <w:cs w:val="0"/>
      <w:em w:val="none"/>
      <w:lang w:val="pt-PT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yvvdi5iTr9gzHWFDBMWxiTq4cw==">AMUW2mWLDd4mlRBSH8En1B4hJWxGMWh+EwdzmKztYTJZUbSrbYWdonQZ7XP4DISVDGmX7PXhKTVCF7zq8Vn3K2DNInHTJ8EQGkjDoN+ogULIVIEab/xfKRXxWUTEQ5oBXOWjL7rkKfPVRmBiI/bRWsnv/oH1Fixnit7iw9MAFzSw1Fr+ISfkfyU=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</dc:creator>
  <cp:lastModifiedBy>EDIVAM FERNANDES DOS SANTOS CORREIA</cp:lastModifiedBy>
  <cp:revision>3</cp:revision>
  <cp:lastPrinted>2023-02-13T12:50:00Z</cp:lastPrinted>
  <dcterms:created xsi:type="dcterms:W3CDTF">2023-02-13T13:49:00Z</dcterms:created>
  <dcterms:modified xsi:type="dcterms:W3CDTF">2023-02-13T17:05:00Z</dcterms:modified>
</cp:coreProperties>
</file>